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9" w:rsidRDefault="006E23B9" w:rsidP="006E23B9">
      <w:pPr>
        <w:pStyle w:val="a3"/>
        <w:rPr>
          <w:noProof/>
        </w:rPr>
      </w:pPr>
    </w:p>
    <w:p w:rsidR="006E23B9" w:rsidRDefault="006E23B9" w:rsidP="006E23B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F22F1EB" wp14:editId="5AA7B8F5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3"/>
        <w:framePr w:w="9897" w:wrap="around" w:x="1435" w:y="266"/>
      </w:pPr>
    </w:p>
    <w:p w:rsidR="006E23B9" w:rsidRPr="00C4332D" w:rsidRDefault="006E23B9" w:rsidP="006E23B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E23B9" w:rsidRPr="00C4332D" w:rsidRDefault="006E23B9" w:rsidP="006E23B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E23B9" w:rsidRPr="006A0457" w:rsidRDefault="006E23B9" w:rsidP="006E23B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 xml:space="preserve">16.02.2016                                                                                                                </w:t>
      </w:r>
      <w:r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17318513" r:id="rId7">
            <o:FieldCodes>\s</o:FieldCodes>
          </o:OLEObject>
        </w:object>
      </w:r>
      <w:r>
        <w:rPr>
          <w:rFonts w:ascii="Times New Roman" w:hAnsi="Times New Roman"/>
        </w:rPr>
        <w:t xml:space="preserve"> 341</w:t>
      </w:r>
    </w:p>
    <w:p w:rsidR="006E23B9" w:rsidRPr="00246459" w:rsidRDefault="006E23B9" w:rsidP="006E23B9">
      <w:pPr>
        <w:framePr w:w="10077" w:h="441" w:hSpace="180" w:wrap="around" w:vAnchor="text" w:hAnchor="page" w:x="1162" w:y="13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6E23B9" w:rsidRDefault="006E23B9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8AB">
        <w:rPr>
          <w:rFonts w:ascii="Times New Roman" w:hAnsi="Times New Roman" w:cs="Times New Roman"/>
          <w:sz w:val="28"/>
          <w:szCs w:val="28"/>
        </w:rPr>
        <w:t>Об утверждении ставок пла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</w:p>
    <w:p w:rsidR="006E23B9" w:rsidRDefault="006E23B9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единицу объема древесины</w:t>
      </w:r>
    </w:p>
    <w:p w:rsidR="006E23B9" w:rsidRPr="00B708AB" w:rsidRDefault="006E23B9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B9" w:rsidRPr="00CB37AF" w:rsidRDefault="006E23B9" w:rsidP="006E2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</w:hyperlink>
      <w:hyperlink r:id="rId9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84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 от 04.12.2006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200-ФЗ, на </w:t>
      </w:r>
      <w:r w:rsidRPr="00CB37AF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11" w:history="1">
        <w:r w:rsidRPr="00CB37A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B3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7AF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12" w:history="1">
        <w:r w:rsidRPr="00CB37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22.05.</w:t>
      </w:r>
      <w:r w:rsidRPr="00CB37AF">
        <w:rPr>
          <w:rFonts w:ascii="Times New Roman" w:hAnsi="Times New Roman" w:cs="Times New Roman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37AF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7AF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</w:t>
      </w:r>
      <w:r>
        <w:rPr>
          <w:rFonts w:ascii="Times New Roman" w:hAnsi="Times New Roman" w:cs="Times New Roman"/>
          <w:sz w:val="28"/>
          <w:szCs w:val="28"/>
        </w:rPr>
        <w:t xml:space="preserve">ся в федеральной собственности», </w:t>
      </w:r>
      <w:r w:rsidRPr="00CB37AF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B37A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B37AF">
        <w:rPr>
          <w:rFonts w:ascii="Times New Roman" w:hAnsi="Times New Roman" w:cs="Times New Roman"/>
          <w:sz w:val="28"/>
          <w:szCs w:val="28"/>
        </w:rPr>
        <w:t xml:space="preserve"> от 17.09.2014 № 947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7AF">
        <w:rPr>
          <w:rFonts w:ascii="Times New Roman" w:hAnsi="Times New Roman" w:cs="Times New Roman"/>
          <w:sz w:val="28"/>
          <w:szCs w:val="28"/>
        </w:rPr>
        <w:t>О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ЗАТО Железногорск, </w:t>
      </w:r>
    </w:p>
    <w:p w:rsidR="006E23B9" w:rsidRPr="00B061A1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061A1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ar30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ставки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единицу объема древесины, заготавливаемой на землях, находящихся в муниципальной собственности на </w:t>
      </w:r>
      <w:proofErr w:type="gramStart"/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3B9" w:rsidRPr="00B25072" w:rsidRDefault="006E23B9" w:rsidP="006E23B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72">
        <w:rPr>
          <w:rFonts w:ascii="Times New Roman" w:hAnsi="Times New Roman" w:cs="Times New Roman"/>
          <w:sz w:val="28"/>
          <w:szCs w:val="28"/>
        </w:rPr>
        <w:t xml:space="preserve">Установить, что указанные </w:t>
      </w:r>
      <w:hyperlink r:id="rId14" w:history="1">
        <w:r w:rsidRPr="00B25072">
          <w:rPr>
            <w:rFonts w:ascii="Times New Roman" w:hAnsi="Times New Roman" w:cs="Times New Roman"/>
            <w:sz w:val="28"/>
            <w:szCs w:val="28"/>
          </w:rPr>
          <w:t>ставки</w:t>
        </w:r>
      </w:hyperlink>
      <w:r w:rsidRPr="00B25072">
        <w:rPr>
          <w:rFonts w:ascii="Times New Roman" w:hAnsi="Times New Roman" w:cs="Times New Roman"/>
          <w:sz w:val="28"/>
          <w:szCs w:val="28"/>
        </w:rPr>
        <w:t xml:space="preserve"> платы за единицу объема древесины лесных насаждений на землях, находящихся в </w:t>
      </w:r>
      <w:proofErr w:type="gramStart"/>
      <w:r w:rsidRPr="00B2507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B25072">
        <w:rPr>
          <w:rFonts w:ascii="Times New Roman" w:hAnsi="Times New Roman" w:cs="Times New Roman"/>
          <w:sz w:val="28"/>
          <w:szCs w:val="28"/>
        </w:rPr>
        <w:t xml:space="preserve"> ЗАТО Железногорск, не распространяются на случаи купли-продажи лесных насаждений для собственных (муниципальных) нужд.</w:t>
      </w:r>
    </w:p>
    <w:p w:rsidR="006E23B9" w:rsidRPr="00840EDD" w:rsidRDefault="006E23B9" w:rsidP="006E23B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7734">
        <w:rPr>
          <w:rFonts w:ascii="Times New Roman" w:hAnsi="Times New Roman" w:cs="Times New Roman"/>
          <w:sz w:val="28"/>
          <w:szCs w:val="28"/>
        </w:rPr>
        <w:t xml:space="preserve"> Установить корректирующие коэффициенты:</w:t>
      </w:r>
    </w:p>
    <w:p w:rsidR="006E23B9" w:rsidRPr="00B25072" w:rsidRDefault="006E23B9" w:rsidP="006E2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B25072">
        <w:rPr>
          <w:rFonts w:ascii="Times New Roman" w:hAnsi="Times New Roman" w:cs="Times New Roman"/>
          <w:sz w:val="28"/>
          <w:szCs w:val="28"/>
        </w:rPr>
        <w:t xml:space="preserve"> Для расчета ставок платы за единицу объема древесины, вырубаемой на корню в порядке санитарных рубок лесных насаждений, поврежденных </w:t>
      </w:r>
      <w:r w:rsidRPr="00B25072">
        <w:rPr>
          <w:rFonts w:ascii="Times New Roman" w:hAnsi="Times New Roman" w:cs="Times New Roman"/>
          <w:sz w:val="28"/>
          <w:szCs w:val="28"/>
        </w:rPr>
        <w:lastRenderedPageBreak/>
        <w:t>вредителями и болезнями леса, ветром, пожарами и в результате стихийных бедствий, в размере:</w:t>
      </w:r>
    </w:p>
    <w:p w:rsidR="006E23B9" w:rsidRPr="00840EDD" w:rsidRDefault="006E23B9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D">
        <w:rPr>
          <w:rFonts w:ascii="Times New Roman" w:hAnsi="Times New Roman" w:cs="Times New Roman"/>
          <w:sz w:val="28"/>
          <w:szCs w:val="28"/>
        </w:rPr>
        <w:t>0,8 - при степени повреждения лесных насаждений до 20 процентов;</w:t>
      </w:r>
    </w:p>
    <w:p w:rsidR="006E23B9" w:rsidRPr="00840EDD" w:rsidRDefault="006E23B9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D">
        <w:rPr>
          <w:rFonts w:ascii="Times New Roman" w:hAnsi="Times New Roman" w:cs="Times New Roman"/>
          <w:sz w:val="28"/>
          <w:szCs w:val="28"/>
        </w:rPr>
        <w:t>0,5 - при степени повреждения лесных насаждений до 50 процентов;</w:t>
      </w:r>
    </w:p>
    <w:p w:rsidR="006E23B9" w:rsidRPr="00840EDD" w:rsidRDefault="006E23B9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D">
        <w:rPr>
          <w:rFonts w:ascii="Times New Roman" w:hAnsi="Times New Roman" w:cs="Times New Roman"/>
          <w:sz w:val="28"/>
          <w:szCs w:val="28"/>
        </w:rPr>
        <w:t>0,2 - при степени повреждения лесных насаждений до 80 процентов;</w:t>
      </w:r>
    </w:p>
    <w:p w:rsidR="006E23B9" w:rsidRPr="00840EDD" w:rsidRDefault="006E23B9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D">
        <w:rPr>
          <w:rFonts w:ascii="Times New Roman" w:hAnsi="Times New Roman" w:cs="Times New Roman"/>
          <w:sz w:val="28"/>
          <w:szCs w:val="28"/>
        </w:rPr>
        <w:t>0 - при степени повреждения лесных насаждений до 100 процентов -представляющие опасность для жизни человека (поваленные, аварийные - сухие, наклонные, надломленные, с трещинами, с дуплами).</w:t>
      </w:r>
    </w:p>
    <w:p w:rsidR="006E23B9" w:rsidRDefault="006E23B9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675DE">
        <w:rPr>
          <w:rFonts w:ascii="Times New Roman" w:hAnsi="Times New Roman" w:cs="Times New Roman"/>
          <w:sz w:val="28"/>
          <w:szCs w:val="28"/>
        </w:rPr>
        <w:t xml:space="preserve"> При проведении выборочных рубок ставки платы за единицу объема древесины уменьшаются на 50 процентов.</w:t>
      </w:r>
    </w:p>
    <w:p w:rsidR="006E23B9" w:rsidRPr="00900C93" w:rsidRDefault="006E23B9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40EDD">
        <w:rPr>
          <w:rFonts w:ascii="Times New Roman" w:hAnsi="Times New Roman" w:cs="Times New Roman"/>
          <w:sz w:val="28"/>
          <w:szCs w:val="28"/>
        </w:rPr>
        <w:t xml:space="preserve">. </w:t>
      </w:r>
      <w:r w:rsidRPr="00900C93">
        <w:rPr>
          <w:rFonts w:ascii="Times New Roman" w:hAnsi="Times New Roman" w:cs="Times New Roman"/>
          <w:sz w:val="28"/>
          <w:szCs w:val="28"/>
        </w:rPr>
        <w:t>При проведении сплошных рубок с сохранением подроста и (или) 2-го яруса хвойных, твердолиственных пород лесных насаждений ставки снижаются на 20 процентов.</w:t>
      </w:r>
    </w:p>
    <w:p w:rsidR="006E23B9" w:rsidRPr="00B153E2" w:rsidRDefault="006E23B9" w:rsidP="006E2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Pr="00C666B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666B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6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6B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666B0">
        <w:rPr>
          <w:rFonts w:ascii="Times New Roman" w:hAnsi="Times New Roman" w:cs="Times New Roman"/>
          <w:sz w:val="28"/>
          <w:szCs w:val="28"/>
        </w:rPr>
        <w:t xml:space="preserve"> ЗАТО г. Железногорск от 19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C666B0">
        <w:rPr>
          <w:rFonts w:ascii="Times New Roman" w:hAnsi="Times New Roman" w:cs="Times New Roman"/>
          <w:sz w:val="28"/>
          <w:szCs w:val="28"/>
        </w:rPr>
        <w:t>2009 г. № 19п «Об утверждении ставок платы за единицу объема древесины».</w:t>
      </w:r>
    </w:p>
    <w:p w:rsidR="006E23B9" w:rsidRPr="005B18B1" w:rsidRDefault="006E23B9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66B0">
        <w:rPr>
          <w:rFonts w:ascii="Times New Roman" w:hAnsi="Times New Roman" w:cs="Times New Roman"/>
          <w:sz w:val="28"/>
          <w:szCs w:val="28"/>
        </w:rPr>
        <w:t xml:space="preserve">. </w:t>
      </w:r>
      <w:r w:rsidRPr="005B18B1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8B1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18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B18B1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8B1">
        <w:rPr>
          <w:rFonts w:ascii="Times New Roman" w:hAnsi="Times New Roman" w:cs="Times New Roman"/>
          <w:sz w:val="28"/>
          <w:szCs w:val="28"/>
        </w:rPr>
        <w:t xml:space="preserve">Машенцева) довести настоящее постановление до сведения населения через газету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18B1">
        <w:rPr>
          <w:rFonts w:ascii="Times New Roman" w:hAnsi="Times New Roman" w:cs="Times New Roman"/>
          <w:sz w:val="28"/>
          <w:szCs w:val="28"/>
        </w:rPr>
        <w:t>Город и горожане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18B1">
        <w:rPr>
          <w:rFonts w:ascii="Times New Roman" w:hAnsi="Times New Roman" w:cs="Times New Roman"/>
          <w:sz w:val="28"/>
          <w:szCs w:val="28"/>
        </w:rPr>
        <w:t>.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B18B1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18B1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8B1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Pr="005B1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5B1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Пикалова</w:t>
      </w:r>
      <w:r w:rsidRPr="005B18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5B18B1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5B18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18B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18B1">
        <w:rPr>
          <w:rFonts w:ascii="Times New Roman" w:hAnsi="Times New Roman"/>
          <w:sz w:val="28"/>
          <w:szCs w:val="28"/>
        </w:rPr>
        <w:t>.</w:t>
      </w:r>
    </w:p>
    <w:p w:rsidR="006E23B9" w:rsidRPr="00B153E2" w:rsidRDefault="006E23B9" w:rsidP="006E2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Ю.Г. </w:t>
      </w:r>
      <w:proofErr w:type="spellStart"/>
      <w:r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Латушкина</w:t>
      </w:r>
      <w:proofErr w:type="spellEnd"/>
      <w:r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6E23B9" w:rsidRPr="00B153E2" w:rsidRDefault="006E23B9" w:rsidP="006E23B9">
      <w:pPr>
        <w:tabs>
          <w:tab w:val="left" w:pos="0"/>
        </w:tabs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153E2" w:rsidRDefault="006E23B9" w:rsidP="006E23B9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 администрации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С.Е. Пешков</w:t>
      </w:r>
    </w:p>
    <w:p w:rsidR="006E23B9" w:rsidRDefault="006E23B9" w:rsidP="006E23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23B9" w:rsidSect="006E23B9">
          <w:pgSz w:w="11905" w:h="16838"/>
          <w:pgMar w:top="1134" w:right="851" w:bottom="1134" w:left="1134" w:header="0" w:footer="0" w:gutter="0"/>
          <w:cols w:space="720"/>
          <w:noEndnote/>
        </w:sectPr>
      </w:pPr>
    </w:p>
    <w:p w:rsidR="006E23B9" w:rsidRPr="008C10D4" w:rsidRDefault="006E23B9" w:rsidP="006E23B9">
      <w:pPr>
        <w:pStyle w:val="ConsPlusNormal"/>
        <w:ind w:left="7788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E23B9" w:rsidRPr="008C10D4" w:rsidRDefault="006E23B9" w:rsidP="006E23B9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E23B9" w:rsidRPr="008C10D4" w:rsidRDefault="006E23B9" w:rsidP="006E23B9">
      <w:pPr>
        <w:pStyle w:val="ConsPlusNormal"/>
        <w:ind w:left="849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</w:p>
    <w:p w:rsidR="006E23B9" w:rsidRPr="008C10D4" w:rsidRDefault="006E23B9" w:rsidP="006E23B9">
      <w:pPr>
        <w:pStyle w:val="ConsPlusNormal"/>
        <w:ind w:left="84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16.02.2016г. № 341</w:t>
      </w:r>
    </w:p>
    <w:p w:rsidR="006E23B9" w:rsidRPr="008C10D4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ЕДИНИЦУ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ЪЕМА ДРЕВЕСИНЫ, ЗАГОТАВЛИВАЕМОЙ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ЗЕМЛЯХ, </w:t>
      </w:r>
    </w:p>
    <w:p w:rsidR="006E23B9" w:rsidRPr="008C10D4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</w:p>
    <w:p w:rsidR="006E23B9" w:rsidRPr="00B25072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07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1 плотный кубический метр 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8"/>
        <w:gridCol w:w="1128"/>
        <w:gridCol w:w="1111"/>
        <w:gridCol w:w="1023"/>
        <w:gridCol w:w="867"/>
        <w:gridCol w:w="1129"/>
        <w:gridCol w:w="1112"/>
        <w:gridCol w:w="1024"/>
        <w:gridCol w:w="867"/>
        <w:gridCol w:w="1129"/>
        <w:gridCol w:w="1112"/>
        <w:gridCol w:w="1024"/>
        <w:gridCol w:w="866"/>
      </w:tblGrid>
      <w:tr w:rsidR="006E23B9" w:rsidRPr="00840EDD" w:rsidTr="001950F0">
        <w:trPr>
          <w:trHeight w:val="315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pStyle w:val="ConsPlusCell"/>
              <w:jc w:val="both"/>
            </w:pPr>
            <w:r w:rsidRPr="00601DF5">
              <w:rPr>
                <w:rFonts w:ascii="Times New Roman" w:hAnsi="Times New Roman" w:cs="Times New Roman"/>
                <w:b/>
                <w:sz w:val="28"/>
                <w:szCs w:val="28"/>
              </w:rPr>
              <w:t>Порода</w:t>
            </w:r>
            <w:r>
              <w:t xml:space="preserve"> </w:t>
            </w:r>
            <w:hyperlink r:id="rId16" w:history="1">
              <w:r w:rsidRPr="00601DF5">
                <w:t>&lt;*&gt;</w:t>
              </w:r>
            </w:hyperlink>
            <w:r w:rsidRPr="00601DF5">
              <w:t xml:space="preserve">  </w:t>
            </w:r>
          </w:p>
        </w:tc>
        <w:tc>
          <w:tcPr>
            <w:tcW w:w="14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F5">
              <w:rPr>
                <w:rFonts w:ascii="Times New Roman" w:hAnsi="Times New Roman" w:cs="Times New Roman"/>
                <w:b/>
                <w:sz w:val="28"/>
                <w:szCs w:val="28"/>
              </w:rPr>
              <w:t>Запас на 1 га до 100 м куб.</w:t>
            </w:r>
            <w:r w:rsidRPr="00601DF5">
              <w:t xml:space="preserve"> </w:t>
            </w:r>
            <w:hyperlink r:id="rId17" w:history="1">
              <w:r w:rsidRPr="00601DF5">
                <w:t>&lt;**&gt;</w:t>
              </w:r>
            </w:hyperlink>
          </w:p>
        </w:tc>
        <w:tc>
          <w:tcPr>
            <w:tcW w:w="141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F5">
              <w:rPr>
                <w:rFonts w:ascii="Times New Roman" w:hAnsi="Times New Roman" w:cs="Times New Roman"/>
                <w:b/>
                <w:sz w:val="28"/>
                <w:szCs w:val="28"/>
              </w:rPr>
              <w:t>Запас от 101 до 150 м куб.</w:t>
            </w:r>
            <w:r w:rsidRPr="00601DF5">
              <w:t xml:space="preserve"> </w:t>
            </w:r>
            <w:hyperlink r:id="rId18" w:history="1">
              <w:r w:rsidRPr="00601DF5">
                <w:t>&lt;**&gt;</w:t>
              </w:r>
            </w:hyperlink>
          </w:p>
        </w:tc>
        <w:tc>
          <w:tcPr>
            <w:tcW w:w="141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F5">
              <w:rPr>
                <w:rFonts w:ascii="Times New Roman" w:hAnsi="Times New Roman" w:cs="Times New Roman"/>
                <w:b/>
                <w:sz w:val="28"/>
                <w:szCs w:val="28"/>
              </w:rPr>
              <w:t>Запас свыше 150 м куб.</w:t>
            </w:r>
            <w:r w:rsidRPr="00601DF5">
              <w:t xml:space="preserve"> </w:t>
            </w:r>
            <w:hyperlink r:id="rId19" w:history="1">
              <w:r w:rsidRPr="00601DF5">
                <w:t>&lt;**&gt;</w:t>
              </w:r>
            </w:hyperlink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 xml:space="preserve">Крупная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 xml:space="preserve">Средняя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 xml:space="preserve">Мелкая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 xml:space="preserve">Дрова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>Крупная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>Средняя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>Мелкая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>Дрова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>Крупная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>Средняя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>Мелкая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601DF5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1DF5">
              <w:rPr>
                <w:rFonts w:ascii="Times New Roman" w:hAnsi="Times New Roman" w:cs="Times New Roman"/>
                <w:sz w:val="25"/>
                <w:szCs w:val="25"/>
              </w:rPr>
              <w:t>Дрова</w:t>
            </w:r>
          </w:p>
        </w:tc>
      </w:tr>
      <w:tr w:rsidR="006E23B9" w:rsidRPr="00840EDD" w:rsidTr="001950F0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b/>
                <w:sz w:val="28"/>
                <w:szCs w:val="28"/>
              </w:rPr>
              <w:t>Первый разряд-расстояние вывозки до 10 км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95,21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47,49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148,26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105,79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52,77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155,68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111,08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55,41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160,08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114,21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56,99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177,86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126,90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63,32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186,76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133,24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66,49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106,56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75,98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38,22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118,40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84,43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124,32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88,65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44,59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120,23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43,32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133,59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95,24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48,13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140,27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50,54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66,72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47,49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24,32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74,13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52,77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27,03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77,84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55,41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28,38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9,27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14,67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15,41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6E23B9" w:rsidRPr="00840EDD" w:rsidTr="001950F0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b/>
                <w:sz w:val="28"/>
                <w:szCs w:val="28"/>
              </w:rPr>
              <w:t>Второй разряд-расстояние вывозки 10,1 - 25 км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121,62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86,18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43,32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135,14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95,75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48,13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141,89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100,54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50,54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104,02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51,89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161,39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115,57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57,66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169,46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121,35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60,54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96,83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68,80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34,52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107,59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76,45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38,35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112,97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80,27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2,97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108,88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77,84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38,69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120,98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86,49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42,99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127,03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90,81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45,14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60,69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43,32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21,31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67,44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48,13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23,68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70,81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50,54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24,86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6E23B9" w:rsidRPr="00840EDD" w:rsidTr="001950F0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11,81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9,03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13,13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13,78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B9" w:rsidRPr="00755EB9" w:rsidRDefault="006E23B9" w:rsidP="001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B9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</w:tbl>
    <w:p w:rsidR="006E23B9" w:rsidRPr="00A442B0" w:rsidRDefault="006E23B9" w:rsidP="006E2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Виды (породы) лесных насаждений, за исключением видов (пород) лесных насаждений, заготовка древесины которых не допускается в соответствии с утвержденным уполномоченным Правительством Российской Федерации федеральным органом исполнительной власти </w:t>
      </w:r>
      <w:hyperlink r:id="rId20" w:history="1">
        <w:r w:rsidRPr="00A44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</w:t>
        </w:r>
      </w:hyperlink>
      <w:r w:rsidRPr="00A4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(пород) деревьев и кустарников, заготовка древесины которых не допускается.</w:t>
      </w:r>
    </w:p>
    <w:p w:rsidR="006E23B9" w:rsidRPr="00A442B0" w:rsidRDefault="006E23B9" w:rsidP="006E2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К крупной деловой древесине относятся отрезки ствола диаметром в верхнем торце без коры 25 см и более, к средней - диаметром от 13 до 24 см, к мелкой - диаметром от 3 до 12 см.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дровяной древесины измеряется в коре.</w:t>
      </w:r>
    </w:p>
    <w:p w:rsidR="006E23B9" w:rsidRDefault="006E23B9" w:rsidP="006E23B9">
      <w:pPr>
        <w:pStyle w:val="ConsPlusNormal"/>
        <w:jc w:val="center"/>
        <w:rPr>
          <w:rFonts w:ascii="Arial" w:hAnsi="Arial" w:cs="Arial"/>
          <w:caps/>
          <w:lang w:eastAsia="ru-RU"/>
        </w:rPr>
      </w:pPr>
    </w:p>
    <w:p w:rsidR="006E23B9" w:rsidRDefault="006E23B9" w:rsidP="006E23B9">
      <w:pPr>
        <w:pStyle w:val="ConsPlusNormal"/>
        <w:jc w:val="center"/>
        <w:rPr>
          <w:rFonts w:ascii="Arial" w:hAnsi="Arial" w:cs="Arial"/>
          <w:caps/>
          <w:lang w:eastAsia="ru-RU"/>
        </w:rPr>
        <w:sectPr w:rsidR="006E23B9" w:rsidSect="00755EB9">
          <w:pgSz w:w="16838" w:h="11905" w:orient="landscape"/>
          <w:pgMar w:top="1134" w:right="1134" w:bottom="851" w:left="1134" w:header="0" w:footer="0" w:gutter="0"/>
          <w:cols w:space="720"/>
          <w:noEndnote/>
        </w:sectPr>
      </w:pPr>
    </w:p>
    <w:p w:rsidR="006E23B9" w:rsidRPr="008C10D4" w:rsidRDefault="006E23B9" w:rsidP="006E23B9">
      <w:pPr>
        <w:pStyle w:val="ConsPlusNormal"/>
        <w:ind w:left="495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E23B9" w:rsidRPr="008C10D4" w:rsidRDefault="006E23B9" w:rsidP="006E23B9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E23B9" w:rsidRPr="008C10D4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</w:t>
      </w:r>
      <w:bookmarkStart w:id="0" w:name="_GoBack"/>
      <w:bookmarkEnd w:id="0"/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г. Железногорск</w:t>
      </w:r>
    </w:p>
    <w:p w:rsidR="006E23B9" w:rsidRPr="008C10D4" w:rsidRDefault="006E23B9" w:rsidP="006E23B9">
      <w:pPr>
        <w:pStyle w:val="ConsPlusNormal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16.02.2016г. № 341</w:t>
      </w:r>
    </w:p>
    <w:p w:rsidR="006E23B9" w:rsidRDefault="006E23B9" w:rsidP="006E23B9">
      <w:pPr>
        <w:pStyle w:val="ConsPlusNormal"/>
        <w:jc w:val="center"/>
        <w:rPr>
          <w:rFonts w:ascii="Arial" w:hAnsi="Arial" w:cs="Arial"/>
          <w:caps/>
          <w:lang w:eastAsia="ru-RU"/>
        </w:rPr>
      </w:pPr>
    </w:p>
    <w:p w:rsidR="006E23B9" w:rsidRPr="00601DF5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E23B9" w:rsidRPr="00601DF5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01DF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РАЗДЕЛЕНИЕ КВАРТАЛОВ лесов, расположенных на </w:t>
      </w:r>
      <w:proofErr w:type="gramStart"/>
      <w:r w:rsidRPr="00601DF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территории</w:t>
      </w:r>
      <w:proofErr w:type="gramEnd"/>
      <w:r w:rsidRPr="00601DF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ЗАТО Железногорск ПО УДАЛЕННОСТИ</w:t>
      </w:r>
    </w:p>
    <w:p w:rsidR="006E23B9" w:rsidRDefault="006E23B9" w:rsidP="006E23B9">
      <w:pPr>
        <w:pStyle w:val="ConsPlusNormal"/>
        <w:jc w:val="center"/>
      </w:pPr>
    </w:p>
    <w:tbl>
      <w:tblPr>
        <w:tblW w:w="5000" w:type="pct"/>
        <w:jc w:val="center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4"/>
        <w:gridCol w:w="2547"/>
        <w:gridCol w:w="2263"/>
        <w:gridCol w:w="2121"/>
      </w:tblGrid>
      <w:tr w:rsidR="006E23B9" w:rsidRPr="009072AA" w:rsidTr="001950F0">
        <w:trPr>
          <w:trHeight w:val="240"/>
          <w:jc w:val="center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23B9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 xml:space="preserve">Леса, расположенные на </w:t>
            </w:r>
            <w:proofErr w:type="gramStart"/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9072AA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</w:t>
            </w:r>
          </w:p>
          <w:p w:rsidR="006E23B9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 xml:space="preserve">IV                    </w:t>
            </w:r>
            <w:proofErr w:type="gramStart"/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Восточно-Сибирский</w:t>
            </w:r>
            <w:proofErr w:type="gramEnd"/>
            <w:r w:rsidRPr="0090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лесотаксовый</w:t>
            </w:r>
            <w:proofErr w:type="spellEnd"/>
            <w:r w:rsidRPr="009072A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Пункты вывозки</w:t>
            </w: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древесины</w:t>
            </w:r>
          </w:p>
        </w:tc>
        <w:tc>
          <w:tcPr>
            <w:tcW w:w="23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Перечень кварталов в</w:t>
            </w: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зависимости от их</w:t>
            </w: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удаленности от пунктов</w:t>
            </w: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вывозки древесины</w:t>
            </w:r>
          </w:p>
        </w:tc>
      </w:tr>
      <w:tr w:rsidR="006E23B9" w:rsidRPr="009072AA" w:rsidTr="001950F0">
        <w:trPr>
          <w:trHeight w:val="240"/>
          <w:jc w:val="center"/>
        </w:trPr>
        <w:tc>
          <w:tcPr>
            <w:tcW w:w="12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До 10 км</w:t>
            </w:r>
          </w:p>
        </w:tc>
        <w:tc>
          <w:tcPr>
            <w:tcW w:w="1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10,1 - 25,0</w:t>
            </w: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6E23B9" w:rsidRPr="009072AA" w:rsidTr="001950F0">
        <w:trPr>
          <w:trHeight w:val="240"/>
          <w:jc w:val="center"/>
        </w:trPr>
        <w:tc>
          <w:tcPr>
            <w:tcW w:w="12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Цех переработки</w:t>
            </w: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древесины, пилорама</w:t>
            </w:r>
          </w:p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2, 4, 21, 28 - 42, 44, 46 - 57</w:t>
            </w:r>
          </w:p>
        </w:tc>
        <w:tc>
          <w:tcPr>
            <w:tcW w:w="1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3B9" w:rsidRPr="009072AA" w:rsidRDefault="006E23B9" w:rsidP="001950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AA">
              <w:rPr>
                <w:rFonts w:ascii="Times New Roman" w:hAnsi="Times New Roman" w:cs="Times New Roman"/>
                <w:sz w:val="28"/>
                <w:szCs w:val="28"/>
              </w:rPr>
              <w:t>1, 3, 58 - 68, 71-82, 84 - 88</w:t>
            </w:r>
          </w:p>
        </w:tc>
      </w:tr>
    </w:tbl>
    <w:p w:rsidR="006E23B9" w:rsidRDefault="006E23B9" w:rsidP="006E2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8C10D4" w:rsidRDefault="006E23B9" w:rsidP="006E2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6E23B9" w:rsidRPr="00787D1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разряда такс производит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8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лесного квартала исходя из расстояния от центра лесного квартала до ближайшего пункта, откуда возможна погрузка и перевозка древесины (погрузочный пункт). </w:t>
      </w:r>
    </w:p>
    <w:p w:rsidR="006E23B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Величина ставки округляется до 0,1 рубля за 1 плотный куб. метр древесины.</w:t>
      </w:r>
    </w:p>
    <w:p w:rsidR="00F63331" w:rsidRDefault="00F63331"/>
    <w:sectPr w:rsidR="00F6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9"/>
    <w:rsid w:val="006E23B9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5FCD-A4D0-4E53-AD95-763DC9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BDB6A9B9AC9299CFC346728C7A1D260CB11B4DE2C4001E3014B43660162B9E82855038419AED9VFp7I" TargetMode="External"/><Relationship Id="rId13" Type="http://schemas.openxmlformats.org/officeDocument/2006/relationships/hyperlink" Target="consultantplus://offline/ref=3D7BDB6A9B9AC9299CFC2A6A3EABFEDD62C64AB1D728425FB9514D14395164ECA8685356C75DA7D8F1E5D6EDVFp8I" TargetMode="External"/><Relationship Id="rId18" Type="http://schemas.openxmlformats.org/officeDocument/2006/relationships/hyperlink" Target="consultantplus://offline/ref=0298D7963F386EF10337D8E8E3ED1B15A51548C99F7146944F4C0DE81B21C612BBFACC7F087EFA31025624j1kB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8816D2947CE50DA68C823BC0E01D99C86500E9D8591D882B53C8FFBB2nEY4K" TargetMode="External"/><Relationship Id="rId17" Type="http://schemas.openxmlformats.org/officeDocument/2006/relationships/hyperlink" Target="consultantplus://offline/ref=0298D7963F386EF10337D8E8E3ED1B15A51548C99F7146944F4C0DE81B21C612BBFACC7F087EFA31025624j1k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98D7963F386EF10337D8E8E3ED1B15A51548C99F7146944F4C0DE81B21C612BBFACC7F087EFA31025624j1kBC" TargetMode="External"/><Relationship Id="rId20" Type="http://schemas.openxmlformats.org/officeDocument/2006/relationships/hyperlink" Target="consultantplus://offline/ref=CAEF27D1E0E956F19F85974D69EA2EA3B1E40F1C14E5DD806DC2747B096750DE83972E0F1D6D3376q7F2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3D7BDB6A9B9AC9299CFC346728C7A1D260CB12BDD22B4001E3014B43660162B9E82855038419ABDFVFp7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D7BDB6A9B9AC9299CFC2A6A3EABFEDD62C64AB1D7284253BA504D14395164ECA8V6p8I" TargetMode="External"/><Relationship Id="rId10" Type="http://schemas.openxmlformats.org/officeDocument/2006/relationships/hyperlink" Target="consultantplus://offline/ref=3D7BDB6A9B9AC9299CFC346728C7A1D260CB11B4DE2C4001E3014B43660162B9E82855038419AFDFVFp3I" TargetMode="External"/><Relationship Id="rId19" Type="http://schemas.openxmlformats.org/officeDocument/2006/relationships/hyperlink" Target="consultantplus://offline/ref=0298D7963F386EF10337D8E8E3ED1B15A51548C99F7146944F4C0DE81B21C612BBFACC7F087EFA31025624j1k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BDB6A9B9AC9299CFC346728C7A1D260CB11B4DE2C4001E3014B43660162B9E82855038419AED8VFp2I" TargetMode="External"/><Relationship Id="rId14" Type="http://schemas.openxmlformats.org/officeDocument/2006/relationships/hyperlink" Target="consultantplus://offline/ref=ED243061B662EE2F7D60BADB7DF9339A2C0ACF8C5539DD9079E1FA7BC6CCFFA0C73B1B54E34C074533683Ek2sD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1</cp:revision>
  <dcterms:created xsi:type="dcterms:W3CDTF">2016-02-18T09:33:00Z</dcterms:created>
  <dcterms:modified xsi:type="dcterms:W3CDTF">2016-02-18T09:35:00Z</dcterms:modified>
</cp:coreProperties>
</file>